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понятия: этнос, страта;</w:t>
        <w:br/>
      </w:r>
      <w:r>
        <w:t>2) смысл понятия, например: этнос – это устойчивая межпоколенная группа людей, объединённая длительным совместным проживанием на определённой территории, общими языком, культурой, жизненным укладом, самосознанием и самоназванием.</w:t>
        <w:br/>
      </w:r>
      <w:r>
        <w:t>Страта – социальный слой, группа людей, объединённая каким-либо общим социальным признаком.</w:t>
        <w:br/>
      </w:r>
      <w:r>
        <w:t>(Может быть приведено иное, близкое по смыслу определение или объяснение смысла понятия.)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вопрос: покупку хлеба / деятельность потребителя / экономическую деятельность;</w:t>
        <w:br/>
      </w:r>
      <w:r>
        <w:t>(Может быть дан другой ответ на вопрос, не искажающий сущности изображённого на фото);</w:t>
        <w:br/>
      </w:r>
      <w:r>
        <w:t>2) два правила с пояснениями, допустим:</w:t>
        <w:br/>
      </w:r>
      <w:r>
        <w:t>– при выборе хлеба обращать внимание на его упаковку и хранение в витрине, при отсутствии специальных приспособлений или при открытой выкладке по возможности отказаться от покупки;</w:t>
        <w:br/>
      </w:r>
      <w:r>
        <w:t>– не допускать покупки излишков хлеба, которые не будут съедены, зачерствеют и могут быть выброшены, если нет привычки каким-то образом перерабатывать такой хлеб.</w:t>
        <w:br/>
      </w:r>
      <w:r>
        <w:t>(Могут быть сформулированы другие принципы, приведены другие пояснения.)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скорее всего, звонят мошенники, при открытии счета в банке и получении карты сотрудники банка предупреждают, что pin-код является секретной информацией, сообщать его никому нельзя;</w:t>
        <w:br/>
      </w:r>
      <w:r>
        <w:t>2) ответ на второй вопрос, например: ни в коем случае не следует предоставлять эту информацию по телефону, желательно связаться с банком и предупредить о действиях мошенников с картой.</w:t>
        <w:br/>
      </w:r>
      <w:r>
        <w:t>Ответы на вопросы могут быть приведены в иных, близких по смыслу формулировках.</w:t>
        <w:br/>
      </w:r>
      <w:r>
        <w:t>Могут быть приведены другие пояснения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сформулированы выводы и высказаны предположения:</w:t>
        <w:br/>
      </w:r>
      <w:r>
        <w:t>а) о сходстве, например: и в стране А, и в стране Б около 7% опрошенных граждан не пользуются услугами системы здравоохранения. Это говорит о хорошем здоровье этих граждан;</w:t>
        <w:br/>
      </w:r>
      <w:r>
        <w:t>б) о различии, например: в стране А значительная часть населения полностью довольна работой системы здравоохранения, в стране Б, наоборот, большая часть граждан считает, что система здравоохранения требует радикальных реформ. Это говорит о том, что в стране А по сравнению со страной Б намного лучше развита система здравоохранения.</w:t>
        <w:br/>
      </w:r>
      <w:r>
        <w:t>Могут быть сформулированы другие выводы о сходстве и различии, высказаны иные уместные предположения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33211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2314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референдум</w:t>
      </w:r>
    </w:p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>21. В правильном ответе пункты плана должны соответствовать основным смысловым фрагментам текста и отражать основную идею каждого из них.</w:t>
        <w:br/>
      </w:r>
      <w:r>
        <w:t>Могпричины безработицы в современном обществе;</w:t>
        <w:br/>
      </w:r>
      <w:r>
        <w:t>1) проблемы роста объёмов отходов;</w:t>
        <w:br/>
      </w:r>
      <w:r>
        <w:t>2) схема обращения твёрдокоммунальных отходов;</w:t>
        <w:br/>
      </w:r>
      <w:r>
        <w:t>3) меры государственного реагирования на проблему роста объёмов отходов.</w:t>
        <w:br/>
      </w:r>
      <w:r>
        <w:t>Возможны иные формулировки пунктов плана, не искажающие сути основной идеи фрагмента, и выделение дополнительных смысловых блоков</w:t>
      </w:r>
    </w:p>
    <w:p>
      <w:pPr>
        <w:ind w:left="0" w:right="0"/>
      </w:pPr>
      <w:r/>
    </w:p>
    <w:p>
      <w:pPr>
        <w:ind w:left="0" w:right="0"/>
      </w:pPr>
      <w:r/>
      <w:r>
        <w:t>22. В правильном ответе должны быть следующие элементы:</w:t>
        <w:br/>
      </w:r>
      <w:r>
        <w:t>1) ответ на первый вопрос, например: при росте масштабов производства, появлении новых технологий, увеличении численности населения;</w:t>
        <w:br/>
      </w:r>
      <w:r>
        <w:t>2) ответ на второй вопрос, например: «чем крупнее регион, тем больше возникает проблем в области экологии»;</w:t>
        <w:br/>
      </w:r>
      <w:r>
        <w:t>3) ответ на третий вопрос, например: «89-ФЗ "Об отходах производства и потребления"».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соответствую-щих фрагментов текста</w:t>
      </w:r>
    </w:p>
    <w:p>
      <w:pPr>
        <w:ind w:left="0" w:right="0"/>
      </w:pPr>
      <w:r/>
    </w:p>
    <w:p>
      <w:pPr>
        <w:ind w:left="0" w:right="0"/>
      </w:pPr>
      <w:r/>
      <w:r>
        <w:t>23. В правильном ответе должны быть следующие элементы:</w:t>
        <w:br/>
      </w:r>
      <w:r>
        <w:t>1)правильном ответе должны быть следующие элементы:</w:t>
        <w:br/>
      </w:r>
      <w:r>
        <w:t>1) ответ на вопрос: «Согласно действующему законодательству, схема обращения твёрдокоммунальных отходов должна включать в себя следующие этапы:</w:t>
        <w:br/>
      </w:r>
      <w:r>
        <w:t>1. Сбор и временное хранение отходов с целью дальнейшей</w:t>
        <w:br/>
      </w:r>
      <w:r>
        <w:t>переработки.</w:t>
        <w:br/>
      </w:r>
      <w:r>
        <w:t>2. Транспортировка отходов.</w:t>
        <w:br/>
      </w:r>
      <w:r>
        <w:t>3. Окончательная сортировка (досортировка) мусора.</w:t>
        <w:br/>
      </w:r>
      <w:r>
        <w:t>4. Переработка, утилизация, сжигание или захоронение»;</w:t>
        <w:br/>
      </w:r>
      <w:r>
        <w:t>2) последствия нарушения экологических требований при утилизации отходов:</w:t>
        <w:br/>
      </w:r>
      <w:r>
        <w:t>– нарушение требований к сжиганию мусора на мусоросжигательном заводе приводит к загрязнению воздуха на близлежащей к заводу территории, например: в городе Х были нарушены экологические требования при сжигании мусора на мусоросжигательном заводе, что привело к превышению допустимых выбросов в атмосферу. После этого был замечен рост обращений граждан в больницы с жалобами на респираторные заболевания;</w:t>
        <w:br/>
      </w:r>
      <w:r>
        <w:t>– нарушение требований утилизации отходов производства и сброс отходов в водоёмы: завод N нарушил нормы утилизации отходов. Отходы производства были сброшены в ближайшую реку, что привело к её загрязнению и гибели рыб и животных, обитающих в этом водоёме.</w:t>
        <w:br/>
      </w:r>
      <w:r>
        <w:t>(При оценивании засчитываются только уместные примеры)</w:t>
        <w:br/>
      </w:r>
      <w:r>
        <w:t>Могут быть приведены другие примеры</w:t>
      </w:r>
    </w:p>
    <w:p>
      <w:pPr>
        <w:ind w:left="0" w:right="0"/>
      </w:pPr>
      <w:r/>
    </w:p>
    <w:p>
      <w:pPr>
        <w:ind w:left="0" w:right="0"/>
      </w:pPr>
      <w:r/>
      <w:r>
        <w:t>24. Могут быть приведены следующие элементы:</w:t>
        <w:br/>
      </w:r>
      <w:r>
        <w:t>1) раздельный сбор мусора позволяет выделить отходы, пригодные для вторичной переработки. Раздельно собранные отходы легче превратить во вторсырье, из которого затем можно изготовить новую продукцию, тем самым сэкономив природные ресурсы,</w:t>
        <w:br/>
      </w:r>
      <w:r>
        <w:t>необходимые для производства, такие как воду, полезные ископаемые, древесину;</w:t>
        <w:br/>
      </w:r>
      <w:r>
        <w:t>2) раздельный сбор мусора сокращает количество свалок, которые наносят урон окружающей среде. На свалках выделяются опасные вещества, которые попадают в почву, водоёмы и воздух, отравляя их.</w:t>
        <w:br/>
      </w:r>
      <w:r>
        <w:t>Могут быть приведены другие элементы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